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30" w:after="0"/>
        <w:jc w:val="center"/>
        <w:rPr>
          <w:color w:val="000000"/>
          <w:highlight w:val="white"/>
          <w:lang w:val="en-US" w:eastAsia="en-US"/>
        </w:rPr>
      </w:pPr>
      <w:r>
        <w:rPr>
          <w:rFonts w:ascii="Calibri" w:hAnsi="Calibri" w:cs="Calibri"/>
          <w:color w:val="FF0000"/>
          <w:position w:val="2"/>
          <w:sz w:val="28"/>
          <w:sz w:val="28"/>
          <w:szCs w:val="28"/>
          <w:rtl w:val="true"/>
          <w:lang w:val="en-US" w:eastAsia="en-US"/>
        </w:rPr>
        <w:t>بِسْمِ اللّٰهِ الرَّحْمٰنِ الرَّحِيمِ</w:t>
      </w:r>
    </w:p>
    <w:p>
      <w:pPr>
        <w:pStyle w:val="Normal"/>
        <w:spacing w:before="130" w:after="0"/>
        <w:jc w:val="center"/>
        <w:rPr>
          <w:color w:val="000000"/>
          <w:highlight w:val="white"/>
          <w:lang w:val="en-US" w:eastAsia="en-US"/>
        </w:rPr>
      </w:pPr>
      <w:r>
        <w:rPr>
          <w:rFonts w:ascii="Calibri" w:hAnsi="Calibri" w:cs="Calibri"/>
          <w:color w:val="FF0000"/>
          <w:sz w:val="28"/>
          <w:sz w:val="28"/>
          <w:szCs w:val="28"/>
          <w:rtl w:val="true"/>
          <w:lang w:val="en-US" w:eastAsia="en-US"/>
        </w:rPr>
        <w:t>وَ بِهِ نَسْتَعِينُ</w:t>
      </w:r>
    </w:p>
    <w:p>
      <w:pPr>
        <w:pStyle w:val="Normal"/>
        <w:spacing w:before="130" w:after="0"/>
        <w:jc w:val="center"/>
        <w:rPr>
          <w:color w:val="FF0000"/>
          <w:sz w:val="28"/>
          <w:szCs w:val="28"/>
          <w:highlight w:val="white"/>
          <w:lang w:val="en-US" w:eastAsia="en-US"/>
        </w:rPr>
      </w:pPr>
      <w:r>
        <w:rPr>
          <w:rFonts w:ascii="Calibri" w:hAnsi="Calibri" w:cs="Calibri"/>
          <w:color w:val="FF0000"/>
          <w:sz w:val="28"/>
          <w:sz w:val="28"/>
          <w:szCs w:val="28"/>
          <w:rtl w:val="true"/>
          <w:lang w:val="en-US" w:eastAsia="en-US"/>
        </w:rPr>
        <w:t>اَلْحَمْدُ لِلّٰهِ رَبِّ الْعَالَمِينَ وَ الصَّلاَةُ وَ السَّلاَمُ عَلَى سَيِّدِنَا مُحَمَّدٍ وَ عَلَى آلِهِ وَ صَحْبِهِ اَجْمَعِينَ</w:t>
      </w:r>
    </w:p>
    <w:p>
      <w:pPr>
        <w:pStyle w:val="Normal"/>
        <w:widowControl w:val="false"/>
        <w:spacing w:before="130" w:after="0"/>
        <w:jc w:val="center"/>
        <w:rPr>
          <w:rFonts w:ascii="Calibri" w:hAnsi="Calibri"/>
          <w:b/>
          <w:b/>
          <w:color w:val="000000"/>
        </w:rPr>
      </w:pPr>
      <w:r>
        <w:rPr>
          <w:rFonts w:cs="Calibri" w:ascii="Calibri" w:hAnsi="Calibri"/>
          <w:b w:val="false"/>
          <w:bCs w:val="false"/>
          <w:color w:val="0000B0"/>
          <w:sz w:val="28"/>
          <w:szCs w:val="28"/>
        </w:rPr>
        <w:t>İCTİHAD İDADİYESİ</w:t>
      </w:r>
    </w:p>
    <w:p>
      <w:pPr>
        <w:pStyle w:val="Normal"/>
        <w:widowControl w:val="false"/>
        <w:spacing w:before="130" w:after="0"/>
        <w:jc w:val="both"/>
        <w:rPr>
          <w:rFonts w:ascii="Calibri" w:hAnsi="Calibri"/>
          <w:color w:val="000000"/>
        </w:rPr>
      </w:pPr>
      <w:r>
        <w:rPr>
          <w:rFonts w:cs="Calibri" w:ascii="Calibri" w:hAnsi="Calibri"/>
          <w:color w:val="000000"/>
        </w:rPr>
        <w:t>“</w:t>
      </w:r>
      <w:r>
        <w:rPr>
          <w:rFonts w:cs="Calibri" w:ascii="Calibri" w:hAnsi="Calibri"/>
          <w:color w:val="000000"/>
        </w:rPr>
        <w:t xml:space="preserve">Altıncısı: Selef-i Sâlihînin müçtehidîn-i izamı, asr-ı nur ve asr-ı hakikat olan asr-ı sahabeye yakın olduklarından, safi bir nur alıp, hâlis bir ictihad edebilirlerdi.” </w:t>
      </w:r>
      <w:r>
        <w:rPr>
          <w:rFonts w:cs="Calibri" w:ascii="Calibri" w:hAnsi="Calibri"/>
          <w:b/>
          <w:color w:val="000000"/>
        </w:rPr>
        <w:t>(S: 484 )</w:t>
      </w:r>
    </w:p>
    <w:p>
      <w:pPr>
        <w:pStyle w:val="Normal"/>
        <w:widowControl w:val="false"/>
        <w:spacing w:before="130" w:after="0"/>
        <w:jc w:val="both"/>
        <w:rPr>
          <w:rFonts w:ascii="Calibri" w:hAnsi="Calibri" w:cs="Calibri"/>
        </w:rPr>
      </w:pPr>
      <w:r>
        <w:rPr>
          <w:rFonts w:cs="Calibri" w:ascii="Calibri" w:hAnsi="Calibri"/>
          <w:b/>
          <w:color w:val="000000"/>
        </w:rPr>
        <w:t>Bu ifadeden de görülüyor ki, ictihadın idadiye denen birinci merhalesinin küçüklük devresinde müsbet cemiyetin tesiriyle fıtrat-ı asliyenin ve hissiyat-ı ulviyenin inkişafı ile olması gerekiyor.</w:t>
      </w:r>
    </w:p>
    <w:p>
      <w:pPr>
        <w:pStyle w:val="Normal"/>
        <w:spacing w:before="130" w:after="0"/>
        <w:jc w:val="both"/>
        <w:rPr>
          <w:rFonts w:ascii="Calibri" w:hAnsi="Calibri"/>
          <w:color w:val="000000"/>
        </w:rPr>
      </w:pPr>
      <w:r>
        <w:rPr>
          <w:rFonts w:cs="Calibri" w:ascii="Calibri" w:hAnsi="Calibri"/>
          <w:color w:val="000000"/>
        </w:rPr>
        <w:t>“</w:t>
      </w:r>
      <w:r>
        <w:rPr>
          <w:rFonts w:cs="Calibri" w:ascii="Calibri" w:hAnsi="Calibri"/>
          <w:color w:val="000000"/>
        </w:rPr>
        <w:t xml:space="preserve">Risale-i Nur'un fıtraten ve zamanın vaziyetine göre talebesi olacak, başta masum çocuklardır. Çünki bir çocuk küçüklüğünde kuvvetli bir ders-i imanî alamazsa, sonra pek zor ve müşkil bir tarzda İslâmiyet ve imanın erkânlarını ruhuna alabilir. Âdeta gayr-ı müslim birisinin İslâmiyeti kabul etmek derecesinde zor oluyor, yabani düşer. Bilhâssa peder ve vâlidesini dindar görmezse ve yalnız dünyevî fenlerle zihni terbiye olsa, daha ziyade yabanilik verir. O halde o çocuk, dünyada peder ve vâlidesine hürmet yerinde istiskal edip çabuk ölmelerini arzu ile onlara bir nevi bela olur. Âhirette de onlara şefaatçi değil, belki davacı olur. Neden imanımı terbiye-i İslâmiye ile kurtarmadınız?” </w:t>
      </w:r>
      <w:r>
        <w:rPr>
          <w:rFonts w:cs="Calibri" w:ascii="Calibri" w:hAnsi="Calibri"/>
          <w:b/>
          <w:color w:val="000000"/>
        </w:rPr>
        <w:t>(Em: 41)</w:t>
      </w:r>
    </w:p>
    <w:p>
      <w:pPr>
        <w:pStyle w:val="Normal"/>
        <w:spacing w:before="130" w:after="0"/>
        <w:jc w:val="both"/>
        <w:rPr>
          <w:rFonts w:ascii="Calibri" w:hAnsi="Calibri"/>
          <w:color w:val="000000"/>
        </w:rPr>
      </w:pPr>
      <w:r>
        <w:rPr>
          <w:rFonts w:cs="Calibri" w:ascii="Calibri" w:hAnsi="Calibri"/>
          <w:color w:val="000000"/>
        </w:rPr>
        <w:t>“</w:t>
      </w:r>
      <w:r>
        <w:rPr>
          <w:rFonts w:cs="Calibri" w:ascii="Calibri" w:hAnsi="Calibri"/>
          <w:color w:val="000000"/>
        </w:rPr>
        <w:t>Fa'al, cidden çalışkan, Risale-i Nur ve Medrese-i Nuriye talebelerinden Marangoz Ahmed'in mektubunda, Eşref namında on yaşında bir masum çocuğun; köyünü, malını terkedip, iki gün mesafeden gelip, hiç yazı yazmadığı halde, on gün zarfında Risale-i Nur'u yazmağa muvaffak olması, Risale-i Nur'un bir kerameti olduğu gibi, Medrese-i Nuriye'nin de hârika bir çiçeğidir deniliyor.</w:t>
      </w:r>
    </w:p>
    <w:p>
      <w:pPr>
        <w:pStyle w:val="Normal"/>
        <w:spacing w:before="130" w:after="0"/>
        <w:jc w:val="both"/>
        <w:rPr>
          <w:rFonts w:ascii="Calibri" w:hAnsi="Calibri"/>
          <w:color w:val="000000"/>
        </w:rPr>
      </w:pPr>
      <w:r>
        <w:rPr>
          <w:rFonts w:cs="Calibri" w:ascii="Calibri" w:hAnsi="Calibri"/>
          <w:color w:val="000000"/>
        </w:rPr>
        <w:t>Evet biz de deriz ki: Maddî bir kışta güzel çiçeklerin açılması, bir hârika-i kudret olduğu gibi; bu asrın manevî ve dehşetli kışında, Sava Karyesinin, yani Sava şeceresi bin güzel çiçekler ve Cennet meyveleri açması ve Isparta memleket bahçesi, binler gül-ü Muhammedî (A.S.M.) çiçekleri açması</w:t>
      </w:r>
      <w:r>
        <w:rPr>
          <w:rStyle w:val="DipnotSabitleyicisi"/>
          <w:rFonts w:cs="Calibri" w:ascii="Calibri" w:hAnsi="Calibri"/>
          <w:color w:val="000000"/>
        </w:rPr>
        <w:footnoteReference w:id="2"/>
      </w:r>
      <w:r>
        <w:rPr>
          <w:rFonts w:cs="Calibri" w:ascii="Calibri" w:hAnsi="Calibri"/>
          <w:color w:val="000000"/>
        </w:rPr>
        <w:t xml:space="preserve"> elbette hârika bir mu'cize-i rahmet ve bu memlekete hârika bir keramet-i inayet-i Rabbaniye ve Risale-i Nur talebelerine hârikulâde bir ikram-ı İlahîdir diye itikad edip, Cenab-ı Hakk'a hadsiz şükrederiz.” </w:t>
      </w:r>
      <w:r>
        <w:rPr>
          <w:rFonts w:cs="Calibri" w:ascii="Calibri" w:hAnsi="Calibri"/>
          <w:b/>
          <w:color w:val="000000"/>
        </w:rPr>
        <w:t>(K: 132-133)</w:t>
      </w:r>
    </w:p>
    <w:p>
      <w:pPr>
        <w:pStyle w:val="Normal"/>
        <w:spacing w:before="130" w:after="0"/>
        <w:jc w:val="both"/>
        <w:rPr>
          <w:rFonts w:ascii="Calibri" w:hAnsi="Calibri"/>
          <w:color w:val="000000"/>
        </w:rPr>
      </w:pPr>
      <w:r>
        <w:rPr>
          <w:rFonts w:cs="Calibri" w:ascii="Calibri" w:hAnsi="Calibri"/>
          <w:color w:val="000000"/>
        </w:rPr>
        <w:t>“</w:t>
      </w:r>
      <w:r>
        <w:rPr>
          <w:rFonts w:cs="Calibri" w:ascii="Calibri" w:hAnsi="Calibri"/>
          <w:color w:val="000000"/>
        </w:rPr>
        <w:t xml:space="preserve">Şimdi ise terbiye-i İslâmiye yerine mimsiz medeniyet terbiyesi yüzünden, ondan belki yirmiden belki kırktan bir çocuk, ancak peder ve vâlidesinin çok ehemmiyetli hizmet ve şefkatlerine mukabil mezkûr vaziyet-i ferzendaneyi gösterir. Mütebâkisi endişelerle şefkatlerini daima rencide ederek, o hakikî ve sadık dostlar olan peder ve vâlidesine vicdan azabı çektirir ve âhirette de davacı olur: "Neden beni imanla terbiye ettirmediniz?" Şefaat yerinde, şekvacı olur.” </w:t>
      </w:r>
      <w:r>
        <w:rPr>
          <w:rFonts w:cs="Calibri" w:ascii="Calibri" w:hAnsi="Calibri"/>
          <w:b/>
          <w:color w:val="000000"/>
        </w:rPr>
        <w:t>(K: 253)</w:t>
      </w:r>
      <w:r>
        <w:rPr>
          <w:rFonts w:cs="Calibri" w:ascii="Calibri" w:hAnsi="Calibri"/>
          <w:color w:val="000000"/>
        </w:rPr>
        <w:t xml:space="preserve"> </w:t>
      </w:r>
    </w:p>
    <w:p>
      <w:pPr>
        <w:pStyle w:val="Normal"/>
        <w:spacing w:before="130" w:after="0"/>
        <w:jc w:val="both"/>
        <w:rPr>
          <w:rFonts w:ascii="Calibri" w:hAnsi="Calibri"/>
          <w:b/>
          <w:b/>
          <w:color w:val="000000"/>
        </w:rPr>
      </w:pPr>
      <w:r>
        <w:rPr>
          <w:rFonts w:cs="Calibri" w:ascii="Calibri" w:hAnsi="Calibri"/>
          <w:color w:val="000000"/>
        </w:rPr>
        <w:t>“</w:t>
      </w:r>
      <w:r>
        <w:rPr>
          <w:rFonts w:cs="Calibri" w:ascii="Calibri" w:hAnsi="Calibri"/>
          <w:color w:val="000000"/>
        </w:rPr>
        <w:t xml:space="preserve">Dördüncü taife ki, çocuklardır. Bunlar, hamiyet-i milliyeden merhamet isterler, şefkat beklerler. Bunlar da za'f u acz ve iktidarsızlık noktasında; merhametkâr, kudretli bir Hâlıkı bilmekle ruhları inbisat edebilir, istidadları mes'udane inkişaf edebilir. İleride, dünyadaki müdhiş ehval ve ahvale karşı gelebilecek bir </w:t>
      </w:r>
      <w:r>
        <w:rPr>
          <w:rFonts w:cs="Calibri" w:ascii="Calibri" w:hAnsi="Calibri"/>
          <w:b/>
          <w:color w:val="000000"/>
        </w:rPr>
        <w:t>tevekkül-ü imanî</w:t>
      </w:r>
      <w:r>
        <w:rPr>
          <w:rFonts w:cs="Calibri" w:ascii="Calibri" w:hAnsi="Calibri"/>
          <w:color w:val="000000"/>
        </w:rPr>
        <w:t xml:space="preserve"> ve </w:t>
      </w:r>
      <w:r>
        <w:rPr>
          <w:rFonts w:cs="Calibri" w:ascii="Calibri" w:hAnsi="Calibri"/>
          <w:b/>
          <w:color w:val="000000"/>
        </w:rPr>
        <w:t>teslim-i İslâmî</w:t>
      </w:r>
      <w:r>
        <w:rPr>
          <w:rFonts w:cs="Calibri" w:ascii="Calibri" w:hAnsi="Calibri"/>
          <w:color w:val="000000"/>
        </w:rPr>
        <w:t xml:space="preserve"> telkinatıyla o masumlar hayata müştakane bakabilirler. Acaba alâkaları pek az olduğu terakkiyat-ı medeniye dersleri ve onların kuvve-i maneviyesini kıracak ve ruhlarını söndürecek, nursuz sırf maddî felsefî düsturların taliminde midir? Eğer insan bir cesed-i hayvanîden ibaret olsaydı ve kafasında akıl olmasaydı; belki bu masum çocukları muvakkaten eğlendirecek terbiye-i medeniye tabir ettiğiniz ve terbiye-i milliye süsü verdiğiniz bu firengî usûl, onlara çocukçasına bir oyuncak olarak, dünyevî bir menfaatı verebilirdi… Mademki o masumlar hayatın dağdağalarına atılacaklar, mademki insandırlar; elbette küçük kalblerinde çok uzun arzuları olacak ve küçük kafalarında büyük maksadlar tevellüd edecek. Madem hakikat böyledir; onlara şefkatin muktezası, gayet derecede fakr u aczinde, gayet kuvvetli bir nokta-i istinadı ve tükenmez bir nokta-i istimdadı; kalblerinde iman-ı billah ve iman-ı bil-âhiret suretiyle yerleştirmek lâzımdır. Onlara şefkat ve merhamet bununla olur. Yoksa, divane bir vâlidenin, veledini bıçakla kesmesi gibi, hamiyet-i milliye sarhoşluğuyla, o bîçare masumları manen boğazlamaktır. Cesedini beslemek için, beynini ve kalbini çıkarıp ona yedirmek nev'inden, vahşiyane bir gadirdir, bir zulümdür. </w:t>
      </w:r>
      <w:r>
        <w:rPr>
          <w:rFonts w:cs="Calibri" w:ascii="Calibri" w:hAnsi="Calibri"/>
          <w:b/>
          <w:color w:val="000000"/>
        </w:rPr>
        <w:t xml:space="preserve">(M: 421-422) </w:t>
      </w:r>
    </w:p>
    <w:p>
      <w:pPr>
        <w:pStyle w:val="Normal"/>
        <w:spacing w:before="130" w:after="0"/>
        <w:jc w:val="both"/>
        <w:rPr>
          <w:rFonts w:ascii="Calibri" w:hAnsi="Calibri"/>
          <w:b/>
          <w:b/>
          <w:color w:val="000000"/>
        </w:rPr>
      </w:pPr>
      <w:r>
        <w:rPr>
          <w:rFonts w:cs="Calibri" w:ascii="Calibri" w:hAnsi="Calibri"/>
          <w:color w:val="000000"/>
        </w:rPr>
        <w:t>“…</w:t>
      </w:r>
      <w:r>
        <w:rPr>
          <w:rFonts w:cs="Calibri" w:ascii="Calibri" w:hAnsi="Calibri"/>
          <w:color w:val="000000"/>
        </w:rPr>
        <w:t xml:space="preserve">yanan yerlerde kuruyan nehir ve bağ çiçeklerine mukabil, dağlarda ve kırlarda sema yağmuru ve rahmetiyle hararete mütehammil ve şiddet-i bürudete dayanıklı çiçekleri yetiştiren Risale-i Nur'u görmesi ve şefkatkârane ve tesellidarane ve kerametkârane bakması, Hazret-i İmam-ı Ali Radıyallahü Anh'ın makam-ı velayetinin iktiza ettiğini hakkalyakîn gösterir.” </w:t>
      </w:r>
      <w:r>
        <w:rPr>
          <w:rFonts w:cs="Calibri" w:ascii="Calibri" w:hAnsi="Calibri"/>
          <w:b/>
          <w:color w:val="000000"/>
        </w:rPr>
        <w:t xml:space="preserve">(L: 447) </w:t>
      </w:r>
    </w:p>
    <w:p>
      <w:pPr>
        <w:pStyle w:val="Normal"/>
        <w:spacing w:before="130" w:after="0"/>
        <w:jc w:val="both"/>
        <w:rPr>
          <w:rFonts w:ascii="Calibri" w:hAnsi="Calibri"/>
          <w:b/>
          <w:b/>
          <w:color w:val="000000"/>
        </w:rPr>
      </w:pPr>
      <w:r>
        <w:rPr>
          <w:rFonts w:cs="Calibri" w:ascii="Calibri" w:hAnsi="Calibri"/>
          <w:color w:val="000000"/>
        </w:rPr>
        <w:t>“</w:t>
      </w:r>
      <w:r>
        <w:rPr>
          <w:rFonts w:cs="Calibri" w:ascii="Calibri" w:hAnsi="Calibri"/>
          <w:color w:val="000000"/>
        </w:rPr>
        <w:t>Kırk sene evvel Eski Said bu matbu kitabetlerinde, İşarat-ül İ'caz'ın baştaki ifade-i meramında ve sair eserlerinde musırrane ve mükerreren talebelerine diyordu ki: Hem maddî, hem manevî büyük bir zelzele-i içtimaî ve beşerî olacak. Benim dünya terki ile inzivamı ve mücerred kalmamı gıbta edecekler diyordu.”</w:t>
      </w:r>
      <w:bookmarkStart w:id="0" w:name="_GoBack"/>
      <w:bookmarkEnd w:id="0"/>
      <w:r>
        <w:rPr>
          <w:rFonts w:cs="Calibri" w:ascii="Calibri" w:hAnsi="Calibri"/>
          <w:color w:val="000000"/>
        </w:rPr>
        <w:t xml:space="preserve"> </w:t>
      </w:r>
      <w:r>
        <w:rPr>
          <w:rFonts w:cs="Calibri" w:ascii="Calibri" w:hAnsi="Calibri"/>
          <w:b/>
          <w:color w:val="000000"/>
        </w:rPr>
        <w:t xml:space="preserve"> (Em: 112-113) </w:t>
      </w:r>
    </w:p>
    <w:p>
      <w:pPr>
        <w:pStyle w:val="Normal"/>
        <w:spacing w:before="130" w:after="0"/>
        <w:jc w:val="both"/>
        <w:rPr>
          <w:rFonts w:ascii="Calibri" w:hAnsi="Calibri"/>
          <w:color w:val="000000"/>
        </w:rPr>
      </w:pPr>
      <w:r>
        <w:rPr>
          <w:rFonts w:cs="Calibri" w:ascii="Calibri" w:hAnsi="Calibri"/>
          <w:color w:val="000000"/>
        </w:rPr>
        <w:t>“</w:t>
      </w:r>
      <w:r>
        <w:rPr>
          <w:rFonts w:cs="Calibri" w:ascii="Calibri" w:hAnsi="Calibri"/>
          <w:color w:val="000000"/>
        </w:rPr>
        <w:t xml:space="preserve">Şu zamanın ehl-i içtihadı ise, o kadar perdeler arkasında ve uzak bir mesafede hakikat kitabına bakar ki, en vâzıh bir harfini de zor ile görebilirler.” </w:t>
      </w:r>
      <w:r>
        <w:rPr>
          <w:rFonts w:cs="Calibri" w:ascii="Calibri" w:hAnsi="Calibri"/>
          <w:b/>
          <w:color w:val="000000"/>
        </w:rPr>
        <w:t>(S: 484 )</w:t>
      </w:r>
    </w:p>
    <w:p>
      <w:pPr>
        <w:pStyle w:val="Normal"/>
        <w:spacing w:before="130" w:after="0"/>
        <w:jc w:val="both"/>
        <w:rPr>
          <w:rFonts w:ascii="Calibri" w:hAnsi="Calibri" w:cs="Calibri"/>
        </w:rPr>
      </w:pPr>
      <w:r>
        <w:rPr>
          <w:rFonts w:cs="Calibri" w:ascii="Calibri" w:hAnsi="Calibri"/>
          <w:color w:val="000000"/>
        </w:rPr>
        <w:t>“</w:t>
      </w:r>
      <w:r>
        <w:rPr>
          <w:rFonts w:cs="Calibri" w:ascii="Calibri" w:hAnsi="Calibri"/>
          <w:color w:val="000000"/>
        </w:rPr>
        <w:t xml:space="preserve">İşte, hissiyat-ı ulviyeyi taşıyan ve mehasin-i ahlâkiyeye perestiş eden ve Şems-i Nübüvvetin ziya-i sohbetiyle nurlanan sahabeler, o derece çirkin ve sukuta sebeb ve Müseylime'nin maskara-âlûd müzahrefat dükkânındaki kizbe, ihtiyarıyla ellerini uzatmamak ve küfürden çekindikleri gibi küfrün arkadaşı olan kizbden çekinmeleri ve o derece güzel ve medar-ı fahr ve mübahat ve mi'rac-ı suud ve terakki ve Fahr-i Risalet'in hazine-i âliyesinde en revaçlı bulunan ve şaşaa-i cemaliyle içtimaat-ı insaniyeyi nurlandıran sıdka ve doğruluğa ve hakka -ve bilhâssa ahkâm-ı şer'iye rivayetinde ve tebliğinde- elbette ellerinden geldiği kadar talib ve muvafık ve âşık olmaları kat'îdir, zarurîdir, şübhesizdir. Halbuki şu zamanda, kizb ve sıdkın ortasındaki mesafe o kadar kısalmış ki, âdeta omuz omuza vermişler. Sıdktan yalana (geçmek) pek kolay gidiliyor. Hattâ siyaset propagandası vasıtasıyla yalancılık, doğruluğa tercih ediliyor. İşte en çirkin şey, en güzel şeylerle beraber bir dükkânda, bir fiatla satılsa; elbette pek âlî olan ve hakikat cevherine giden sıdk ve hak pırlantası o dükkâncının marifetine ve sözüne itimad edip, körükörüne alınmaz.” </w:t>
      </w:r>
      <w:r>
        <w:rPr>
          <w:rFonts w:cs="Calibri" w:ascii="Calibri" w:hAnsi="Calibri"/>
          <w:b/>
          <w:color w:val="000000"/>
        </w:rPr>
        <w:t>(S: 484 )</w:t>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PalatinoTŸrk">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rPr/>
      </w:pPr>
      <w:r>
        <w:rPr>
          <w:rStyle w:val="DipnotKarakterleri"/>
        </w:rPr>
        <w:footnoteRef/>
      </w:r>
      <w:r>
        <w:rPr>
          <w:rFonts w:cs="Calibri" w:ascii="Calibri" w:hAnsi="Calibri"/>
          <w:sz w:val="24"/>
          <w:szCs w:val="24"/>
        </w:rPr>
        <w:t xml:space="preserve"> </w:t>
      </w:r>
      <w:r>
        <w:rPr>
          <w:rFonts w:cs="Calibri" w:ascii="Calibri" w:hAnsi="Calibri"/>
          <w:sz w:val="24"/>
          <w:szCs w:val="24"/>
        </w:rPr>
        <w:t>Ve her biri "sad berk" olarak, yani herbir çiçekte yüz parça yaprak.</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jc w:val="right"/>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1764"/>
    <w:pPr>
      <w:widowControl/>
      <w:bidi w:val="0"/>
      <w:spacing w:lineRule="auto" w:line="240" w:before="0" w:after="0"/>
      <w:jc w:val="left"/>
    </w:pPr>
    <w:rPr>
      <w:rFonts w:ascii="Times New Roman" w:hAnsi="Times New Roman" w:eastAsia="Times New Roman" w:cs="Times New Roman"/>
      <w:color w:val="auto"/>
      <w:kern w:val="0"/>
      <w:sz w:val="24"/>
      <w:szCs w:val="24"/>
      <w:lang w:val="tr-TR" w:eastAsia="tr-TR" w:bidi="ar-AE"/>
    </w:rPr>
  </w:style>
  <w:style w:type="character" w:styleId="DefaultParagraphFont" w:default="1">
    <w:name w:val="Default Paragraph Font"/>
    <w:uiPriority w:val="1"/>
    <w:semiHidden/>
    <w:unhideWhenUsed/>
    <w:qFormat/>
    <w:rPr/>
  </w:style>
  <w:style w:type="character" w:styleId="DipnotSabitleyicisi">
    <w:name w:val="Dipnot Sabitleyicisi"/>
    <w:rPr>
      <w:vertAlign w:val="superscript"/>
    </w:rPr>
  </w:style>
  <w:style w:type="character" w:styleId="FootnoteCharacters">
    <w:name w:val="Footnote Characters"/>
    <w:semiHidden/>
    <w:qFormat/>
    <w:rsid w:val="006a1764"/>
    <w:rPr>
      <w:vertAlign w:val="superscript"/>
    </w:rPr>
  </w:style>
  <w:style w:type="character" w:styleId="StBilgiChar" w:customStyle="1">
    <w:name w:val="Üst Bilgi Char"/>
    <w:basedOn w:val="DefaultParagraphFont"/>
    <w:link w:val="stBilgi"/>
    <w:qFormat/>
    <w:rsid w:val="006a1764"/>
    <w:rPr>
      <w:rFonts w:ascii="Times New Roman" w:hAnsi="Times New Roman" w:eastAsia="Times New Roman" w:cs="Times New Roman"/>
      <w:sz w:val="20"/>
      <w:szCs w:val="20"/>
      <w:lang w:eastAsia="tr-TR"/>
    </w:rPr>
  </w:style>
  <w:style w:type="character" w:styleId="Funotenzeichen" w:customStyle="1">
    <w:name w:val="Fußnotenzeichen"/>
    <w:qFormat/>
    <w:rsid w:val="00ae08e0"/>
    <w:rPr>
      <w:vertAlign w:val="superscript"/>
    </w:rPr>
  </w:style>
  <w:style w:type="character" w:styleId="DipnotKarakterleri" w:customStyle="1">
    <w:name w:val="Dipnot Karakterleri"/>
    <w:qFormat/>
    <w:rsid w:val="00ae08e0"/>
    <w:rPr>
      <w:rFonts w:ascii="PalatinoTŸrk" w:hAnsi="PalatinoTŸrk" w:cs="PalatinoTŸrk"/>
      <w:sz w:val="16"/>
    </w:rPr>
  </w:style>
  <w:style w:type="character" w:styleId="DipnotMetniChar" w:customStyle="1">
    <w:name w:val="Dipnot Metni Char"/>
    <w:basedOn w:val="DefaultParagraphFont"/>
    <w:link w:val="DipnotMetni"/>
    <w:uiPriority w:val="99"/>
    <w:semiHidden/>
    <w:qFormat/>
    <w:rsid w:val="007f4e9e"/>
    <w:rPr>
      <w:rFonts w:ascii="Times New Roman" w:hAnsi="Times New Roman" w:eastAsia="Times New Roman" w:cs="Times New Roman"/>
      <w:sz w:val="20"/>
      <w:szCs w:val="20"/>
      <w:lang w:eastAsia="tr-TR" w:bidi="ar-AE"/>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Stvealtbilgi">
    <w:name w:val="Üst ve alt bilgi"/>
    <w:basedOn w:val="Normal"/>
    <w:qFormat/>
    <w:pPr/>
    <w:rPr/>
  </w:style>
  <w:style w:type="paragraph" w:styleId="Stbilgi">
    <w:name w:val="Header"/>
    <w:basedOn w:val="Normal"/>
    <w:link w:val="stBilgiChar"/>
    <w:rsid w:val="006a1764"/>
    <w:pPr>
      <w:tabs>
        <w:tab w:val="clear" w:pos="708"/>
        <w:tab w:val="center" w:pos="4536" w:leader="none"/>
        <w:tab w:val="right" w:pos="9072" w:leader="none"/>
      </w:tabs>
    </w:pPr>
    <w:rPr>
      <w:sz w:val="20"/>
      <w:szCs w:val="20"/>
      <w:lang w:bidi="ar-SA"/>
    </w:rPr>
  </w:style>
  <w:style w:type="paragraph" w:styleId="Dipnot">
    <w:name w:val="Footnote Text"/>
    <w:basedOn w:val="Normal"/>
    <w:link w:val="DipnotMetniChar"/>
    <w:uiPriority w:val="99"/>
    <w:semiHidden/>
    <w:unhideWhenUsed/>
    <w:rsid w:val="007f4e9e"/>
    <w:pPr/>
    <w:rPr>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4CED-7696-4B41-862B-72F2873D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LibreOffice/6.3.2.2$Windows_X86_64 LibreOffice_project/98b30e735bda24bc04ab42594c85f7fd8be07b9c</Application>
  <Pages>2</Pages>
  <Words>860</Words>
  <Characters>5390</Characters>
  <CharactersWithSpaces>6240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13</cp:revision>
  <dcterms:created xsi:type="dcterms:W3CDTF">2018-08-16T15:06:00Z</dcterms:created>
  <dcterms:modified xsi:type="dcterms:W3CDTF">2019-11-04T21:15:01Z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